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A36F3" w14:textId="56A0E2C8" w:rsidR="00B174C2" w:rsidRPr="00407B74" w:rsidRDefault="00B174C2" w:rsidP="00B174C2">
      <w:pPr>
        <w:ind w:left="360"/>
        <w:rPr>
          <w:b/>
          <w:bCs/>
        </w:rPr>
      </w:pPr>
      <w:r w:rsidRPr="00B174C2">
        <w:rPr>
          <w:b/>
          <w:bCs/>
        </w:rPr>
        <w:t xml:space="preserve">Fatica da </w:t>
      </w:r>
      <w:proofErr w:type="spellStart"/>
      <w:r w:rsidRPr="00B174C2">
        <w:rPr>
          <w:b/>
          <w:bCs/>
        </w:rPr>
        <w:t>fretting</w:t>
      </w:r>
      <w:proofErr w:type="spellEnd"/>
      <w:r w:rsidRPr="00B174C2">
        <w:rPr>
          <w:b/>
          <w:bCs/>
        </w:rPr>
        <w:t xml:space="preserve"> e Ponte sullo Stretto di Messina</w:t>
      </w:r>
      <w:r w:rsidR="00407B74" w:rsidRPr="00407B74">
        <w:rPr>
          <w:b/>
          <w:bCs/>
        </w:rPr>
        <w:t>: un monumento alla fretta di costruire o una grande opera destinata a restare nei volumi di Storia</w:t>
      </w:r>
      <w:r w:rsidR="00407B74">
        <w:rPr>
          <w:b/>
          <w:bCs/>
        </w:rPr>
        <w:t>?</w:t>
      </w:r>
      <w:r w:rsidR="00407B74" w:rsidRPr="00407B74">
        <w:rPr>
          <w:b/>
          <w:bCs/>
        </w:rPr>
        <w:t xml:space="preserve"> </w:t>
      </w:r>
      <w:r w:rsidR="00407B74">
        <w:rPr>
          <w:b/>
          <w:bCs/>
        </w:rPr>
        <w:t>O</w:t>
      </w:r>
      <w:r w:rsidR="00407B74" w:rsidRPr="00407B74">
        <w:rPr>
          <w:b/>
          <w:bCs/>
        </w:rPr>
        <w:t>ccorre riflettere ancora</w:t>
      </w:r>
      <w:r w:rsidR="00407B74">
        <w:rPr>
          <w:b/>
          <w:bCs/>
        </w:rPr>
        <w:t xml:space="preserve"> con metodo scientifico</w:t>
      </w:r>
      <w:r w:rsidR="00407B74" w:rsidRPr="00407B74">
        <w:rPr>
          <w:b/>
          <w:bCs/>
        </w:rPr>
        <w:t>.</w:t>
      </w:r>
      <w:r w:rsidRPr="00407B74">
        <w:rPr>
          <w:b/>
          <w:bCs/>
        </w:rPr>
        <w:t xml:space="preserve"> </w:t>
      </w:r>
    </w:p>
    <w:p w14:paraId="4280556D" w14:textId="7528E4A0" w:rsidR="00B174C2" w:rsidRPr="00B174C2" w:rsidRDefault="00B174C2" w:rsidP="00B174C2">
      <w:pPr>
        <w:ind w:left="360"/>
        <w:rPr>
          <w:b/>
          <w:bCs/>
        </w:rPr>
      </w:pPr>
    </w:p>
    <w:p w14:paraId="505A14DB" w14:textId="77777777" w:rsidR="00B174C2" w:rsidRPr="00B174C2" w:rsidRDefault="00B174C2" w:rsidP="00B174C2">
      <w:pPr>
        <w:ind w:left="360"/>
      </w:pPr>
      <w:r w:rsidRPr="00B174C2">
        <w:t>Prof. Ing. Michele Ciavarella – Politecnico di Bari</w:t>
      </w:r>
    </w:p>
    <w:p w14:paraId="2ADF02BB" w14:textId="77777777" w:rsidR="00B174C2" w:rsidRPr="00B174C2" w:rsidRDefault="00000000" w:rsidP="00B174C2">
      <w:pPr>
        <w:ind w:left="360"/>
      </w:pPr>
      <w:r>
        <w:pict w14:anchorId="5A4548B3">
          <v:rect id="_x0000_i1025" style="width:0;height:1.5pt" o:hralign="center" o:hrstd="t" o:hrnoshade="t" o:hr="t" fillcolor="#222" stroked="f"/>
        </w:pict>
      </w:r>
    </w:p>
    <w:p w14:paraId="48788C5C" w14:textId="77777777" w:rsidR="00B174C2" w:rsidRPr="00B174C2" w:rsidRDefault="00B174C2" w:rsidP="00B174C2">
      <w:pPr>
        <w:ind w:left="360"/>
        <w:rPr>
          <w:b/>
          <w:bCs/>
        </w:rPr>
      </w:pPr>
      <w:r w:rsidRPr="00B174C2">
        <w:rPr>
          <w:b/>
          <w:bCs/>
        </w:rPr>
        <w:t xml:space="preserve">1. Che cos’è la fatica da </w:t>
      </w:r>
      <w:proofErr w:type="spellStart"/>
      <w:r w:rsidRPr="00B174C2">
        <w:rPr>
          <w:b/>
          <w:bCs/>
        </w:rPr>
        <w:t>fretting</w:t>
      </w:r>
      <w:proofErr w:type="spellEnd"/>
    </w:p>
    <w:p w14:paraId="53AD89C0" w14:textId="77777777" w:rsidR="00B174C2" w:rsidRPr="00B174C2" w:rsidRDefault="00B174C2" w:rsidP="00B174C2">
      <w:pPr>
        <w:ind w:left="360"/>
      </w:pPr>
    </w:p>
    <w:p w14:paraId="3102F10F" w14:textId="5FF1A6BC" w:rsidR="00B174C2" w:rsidRPr="00B174C2" w:rsidRDefault="006E48FD" w:rsidP="00B174C2">
      <w:pPr>
        <w:ind w:left="360"/>
      </w:pPr>
      <w:r w:rsidRPr="006E48FD">
        <w:t>Si manifesta quando due superfici metalliche, spinte con forza, subiscono micro-scorrimenti ciclici dovuti a vento, traffico o vibrazioni. Questo innesca cricche precoci e riduce drasticamente la resistenza a fatica. Nei ponti sospesi, in particolare nei passaggi cavo–sella, il fenomeno è inevitabile e critico.</w:t>
      </w:r>
      <w:r w:rsidR="00000000">
        <w:pict w14:anchorId="2F02CEF3">
          <v:rect id="_x0000_i1089" style="width:0;height:1.5pt" o:hralign="center" o:hrstd="t" o:hrnoshade="t" o:hr="t" fillcolor="#222" stroked="f"/>
        </w:pict>
      </w:r>
    </w:p>
    <w:p w14:paraId="58E690EF" w14:textId="306E0106" w:rsidR="00B174C2" w:rsidRPr="00B174C2" w:rsidRDefault="00B174C2" w:rsidP="00B174C2">
      <w:pPr>
        <w:ind w:left="360"/>
        <w:rPr>
          <w:b/>
          <w:bCs/>
        </w:rPr>
      </w:pPr>
      <w:r w:rsidRPr="00B174C2">
        <w:rPr>
          <w:b/>
          <w:bCs/>
        </w:rPr>
        <w:t xml:space="preserve">2. </w:t>
      </w:r>
      <w:r w:rsidR="006E48FD" w:rsidRPr="006E48FD">
        <w:rPr>
          <w:b/>
          <w:bCs/>
        </w:rPr>
        <w:t>Una disciplina chiave</w:t>
      </w:r>
    </w:p>
    <w:p w14:paraId="2052FB6A" w14:textId="77777777" w:rsidR="00B174C2" w:rsidRPr="00B174C2" w:rsidRDefault="00B174C2" w:rsidP="00B174C2">
      <w:pPr>
        <w:ind w:left="360"/>
      </w:pPr>
    </w:p>
    <w:p w14:paraId="4375C32D" w14:textId="178B908C" w:rsidR="00B174C2" w:rsidRPr="00B174C2" w:rsidRDefault="006E48FD" w:rsidP="00B174C2">
      <w:pPr>
        <w:ind w:left="360"/>
      </w:pPr>
      <w:r w:rsidRPr="006E48FD">
        <w:t xml:space="preserve">Lo studio combina meccanica del contatto e frattura. A Oxford (Hills, </w:t>
      </w:r>
      <w:proofErr w:type="spellStart"/>
      <w:r w:rsidRPr="006E48FD">
        <w:t>Nowell</w:t>
      </w:r>
      <w:proofErr w:type="spellEnd"/>
      <w:r w:rsidRPr="006E48FD">
        <w:t>) furono descritte le concentrazioni di sforzo; al MIT (</w:t>
      </w:r>
      <w:proofErr w:type="spellStart"/>
      <w:r w:rsidRPr="006E48FD">
        <w:t>Suresh</w:t>
      </w:r>
      <w:proofErr w:type="spellEnd"/>
      <w:r w:rsidRPr="006E48FD">
        <w:t xml:space="preserve">) nacque il modello crack </w:t>
      </w:r>
      <w:proofErr w:type="spellStart"/>
      <w:r w:rsidRPr="006E48FD">
        <w:t>analogue</w:t>
      </w:r>
      <w:proofErr w:type="spellEnd"/>
      <w:r w:rsidRPr="006E48FD">
        <w:t xml:space="preserve"> (CA). In Italia, il metodo CLNA (Ciavarella) ha mostrato come il </w:t>
      </w:r>
      <w:proofErr w:type="spellStart"/>
      <w:r w:rsidRPr="006E48FD">
        <w:t>fretting</w:t>
      </w:r>
      <w:proofErr w:type="spellEnd"/>
      <w:r w:rsidRPr="006E48FD">
        <w:t xml:space="preserve"> possa comportarsi da cricca o da intaglio. Gli approcci restano semplificati e basati su calibrazioni sperimentali.</w:t>
      </w:r>
      <w:r w:rsidR="00000000">
        <w:pict w14:anchorId="19CA048A">
          <v:rect id="_x0000_i1090" style="width:0;height:1.5pt" o:hralign="center" o:hrstd="t" o:hrnoshade="t" o:hr="t" fillcolor="#222" stroked="f"/>
        </w:pict>
      </w:r>
    </w:p>
    <w:p w14:paraId="17CD7988" w14:textId="196E82A1" w:rsidR="00B174C2" w:rsidRPr="00B174C2" w:rsidRDefault="00B174C2" w:rsidP="00B174C2">
      <w:pPr>
        <w:ind w:left="360"/>
        <w:rPr>
          <w:b/>
          <w:bCs/>
        </w:rPr>
      </w:pPr>
      <w:r w:rsidRPr="00B174C2">
        <w:rPr>
          <w:b/>
          <w:bCs/>
        </w:rPr>
        <w:t xml:space="preserve">3. </w:t>
      </w:r>
      <w:r w:rsidR="00EE1785" w:rsidRPr="00EE1785">
        <w:rPr>
          <w:b/>
          <w:bCs/>
        </w:rPr>
        <w:t xml:space="preserve">Knock-down </w:t>
      </w:r>
      <w:proofErr w:type="spellStart"/>
      <w:r w:rsidR="00EE1785" w:rsidRPr="00EE1785">
        <w:rPr>
          <w:b/>
          <w:bCs/>
        </w:rPr>
        <w:t>factors</w:t>
      </w:r>
      <w:proofErr w:type="spellEnd"/>
      <w:r w:rsidR="00EE1785" w:rsidRPr="00EE1785">
        <w:rPr>
          <w:b/>
          <w:bCs/>
        </w:rPr>
        <w:t xml:space="preserve"> e scala</w:t>
      </w:r>
    </w:p>
    <w:p w14:paraId="531CDCFD" w14:textId="4B7C504F" w:rsidR="00EE1785" w:rsidRPr="00B174C2" w:rsidRDefault="00EE1785" w:rsidP="00EE1785">
      <w:pPr>
        <w:ind w:left="360"/>
        <w:rPr>
          <w:rFonts w:hint="eastAsia"/>
        </w:rPr>
      </w:pPr>
      <w:r w:rsidRPr="00EE1785">
        <w:t xml:space="preserve">Il </w:t>
      </w:r>
      <w:proofErr w:type="spellStart"/>
      <w:r w:rsidRPr="00EE1785">
        <w:t>fretting</w:t>
      </w:r>
      <w:proofErr w:type="spellEnd"/>
      <w:r w:rsidRPr="00EE1785">
        <w:t xml:space="preserve"> riduce la resistenza nominale fino a un fattore 10, ben oltre i coefficienti degli Eurocodici. Inoltre, le prove su piccoli provini sovrastimano la resistenza reale: occorrono test vicini alla scala effettiva.</w:t>
      </w:r>
    </w:p>
    <w:p w14:paraId="77C12384" w14:textId="77777777" w:rsidR="00B174C2" w:rsidRPr="00B174C2" w:rsidRDefault="00000000" w:rsidP="00B174C2">
      <w:pPr>
        <w:ind w:left="360"/>
      </w:pPr>
      <w:r>
        <w:pict w14:anchorId="761CE7D0">
          <v:rect id="_x0000_i1091" style="width:0;height:1.5pt" o:hralign="center" o:hrstd="t" o:hrnoshade="t" o:hr="t" fillcolor="#222" stroked="f"/>
        </w:pict>
      </w:r>
    </w:p>
    <w:p w14:paraId="477C7DCE" w14:textId="577C6DEC" w:rsidR="00B174C2" w:rsidRPr="00B174C2" w:rsidRDefault="00B174C2" w:rsidP="00B174C2">
      <w:pPr>
        <w:ind w:left="360"/>
        <w:rPr>
          <w:b/>
          <w:bCs/>
        </w:rPr>
      </w:pPr>
      <w:r w:rsidRPr="00B174C2">
        <w:rPr>
          <w:b/>
          <w:bCs/>
        </w:rPr>
        <w:t xml:space="preserve">4. </w:t>
      </w:r>
      <w:r w:rsidR="00171102" w:rsidRPr="00171102">
        <w:rPr>
          <w:b/>
          <w:bCs/>
        </w:rPr>
        <w:t>Un ponte senza precedenti</w:t>
      </w:r>
    </w:p>
    <w:p w14:paraId="0DF3359C" w14:textId="77777777" w:rsidR="00B174C2" w:rsidRDefault="00B174C2" w:rsidP="00B174C2">
      <w:pPr>
        <w:ind w:left="360"/>
        <w:rPr>
          <w:lang w:eastAsia="zh-CN"/>
        </w:rPr>
      </w:pPr>
    </w:p>
    <w:p w14:paraId="525E8B3A" w14:textId="36AE6649" w:rsidR="00B174C2" w:rsidRPr="00B174C2" w:rsidRDefault="00171102" w:rsidP="00171102">
      <w:pPr>
        <w:ind w:left="360"/>
        <w:rPr>
          <w:lang w:eastAsia="zh-CN"/>
        </w:rPr>
      </w:pPr>
      <w:r w:rsidRPr="00171102">
        <w:rPr>
          <w:lang w:eastAsia="zh-CN"/>
        </w:rPr>
        <w:t>Il progetto del Ponte di Messina (campata 3.300 m, torri 400 m) impone pressioni e dimensioni mai viste. Ambiente marino, vento e sismicità amplificano i rischi. Geometria delle gole, rivestimenti e lubrificazione influenzeranno in modo decisivo la durata.</w:t>
      </w:r>
    </w:p>
    <w:p w14:paraId="10100125" w14:textId="77777777" w:rsidR="00B174C2" w:rsidRPr="00B174C2" w:rsidRDefault="00000000" w:rsidP="00B174C2">
      <w:pPr>
        <w:ind w:left="360"/>
      </w:pPr>
      <w:r>
        <w:pict w14:anchorId="4DF613EB">
          <v:rect id="_x0000_i1092" style="width:0;height:1.5pt" o:hralign="center" o:hrstd="t" o:hrnoshade="t" o:hr="t" fillcolor="#222" stroked="f"/>
        </w:pict>
      </w:r>
    </w:p>
    <w:p w14:paraId="5108B072" w14:textId="77777777" w:rsidR="00B174C2" w:rsidRPr="00B174C2" w:rsidRDefault="00B174C2" w:rsidP="00B174C2">
      <w:pPr>
        <w:ind w:left="360"/>
        <w:rPr>
          <w:b/>
          <w:bCs/>
        </w:rPr>
      </w:pPr>
      <w:r w:rsidRPr="00B174C2">
        <w:rPr>
          <w:b/>
          <w:bCs/>
        </w:rPr>
        <w:t>5. Norme e linee guida</w:t>
      </w:r>
    </w:p>
    <w:p w14:paraId="49FF3C9B" w14:textId="63A4DA32" w:rsidR="00C7697D" w:rsidRPr="00B174C2" w:rsidRDefault="00C7697D" w:rsidP="00C7697D">
      <w:pPr>
        <w:ind w:left="360"/>
        <w:rPr>
          <w:rFonts w:hint="eastAsia"/>
        </w:rPr>
      </w:pPr>
      <w:r w:rsidRPr="00C7697D">
        <w:t xml:space="preserve">Gli Eurocodici non includono curve S–N per questi cavi. PTI e </w:t>
      </w:r>
      <w:proofErr w:type="spellStart"/>
      <w:r w:rsidRPr="00C7697D">
        <w:t>fib</w:t>
      </w:r>
      <w:proofErr w:type="spellEnd"/>
      <w:r w:rsidRPr="00C7697D">
        <w:t xml:space="preserve"> richiedono prove di qualificazione a grandezza reale (cavo + sella/ancoraggio, milioni di cicli), difficilmente realizzabili qui. La strategia praticabile è testare segmenti significativi in laboratori specializzati.</w:t>
      </w:r>
    </w:p>
    <w:p w14:paraId="1709919E" w14:textId="77777777" w:rsidR="00B174C2" w:rsidRPr="00B174C2" w:rsidRDefault="00000000" w:rsidP="00B174C2">
      <w:pPr>
        <w:ind w:left="360"/>
      </w:pPr>
      <w:r>
        <w:pict w14:anchorId="7466F3DD">
          <v:rect id="_x0000_i1093" style="width:0;height:1.5pt" o:hralign="center" o:hrstd="t" o:hrnoshade="t" o:hr="t" fillcolor="#222" stroked="f"/>
        </w:pict>
      </w:r>
    </w:p>
    <w:p w14:paraId="65240FD2" w14:textId="446CA838" w:rsidR="00B174C2" w:rsidRPr="00B174C2" w:rsidRDefault="00B174C2" w:rsidP="00B174C2">
      <w:pPr>
        <w:ind w:left="360"/>
        <w:rPr>
          <w:b/>
          <w:bCs/>
        </w:rPr>
      </w:pPr>
      <w:r w:rsidRPr="00B174C2">
        <w:rPr>
          <w:b/>
          <w:bCs/>
        </w:rPr>
        <w:t xml:space="preserve">6. </w:t>
      </w:r>
      <w:r w:rsidR="00C060E2" w:rsidRPr="00C060E2">
        <w:rPr>
          <w:b/>
          <w:bCs/>
        </w:rPr>
        <w:t>Buone pratiche</w:t>
      </w:r>
    </w:p>
    <w:p w14:paraId="4018A63F" w14:textId="77777777" w:rsidR="00B174C2" w:rsidRDefault="00B174C2" w:rsidP="00B174C2">
      <w:pPr>
        <w:ind w:left="360"/>
        <w:rPr>
          <w:lang w:eastAsia="zh-CN"/>
        </w:rPr>
      </w:pPr>
    </w:p>
    <w:p w14:paraId="24B99C63" w14:textId="3F6A47F6" w:rsidR="00C060E2" w:rsidRDefault="00C060E2" w:rsidP="0044198B">
      <w:pPr>
        <w:pStyle w:val="a9"/>
        <w:numPr>
          <w:ilvl w:val="0"/>
          <w:numId w:val="14"/>
        </w:numPr>
        <w:ind w:left="799" w:hanging="442"/>
        <w:contextualSpacing w:val="0"/>
        <w:rPr>
          <w:rFonts w:hint="eastAsia"/>
          <w:lang w:eastAsia="zh-CN"/>
        </w:rPr>
      </w:pPr>
      <w:r>
        <w:rPr>
          <w:lang w:eastAsia="zh-CN"/>
        </w:rPr>
        <w:t>prove multi-scala,</w:t>
      </w:r>
    </w:p>
    <w:p w14:paraId="4DC6316D" w14:textId="6F2A28C0" w:rsidR="00C060E2" w:rsidRDefault="00C060E2" w:rsidP="0044198B">
      <w:pPr>
        <w:pStyle w:val="a9"/>
        <w:numPr>
          <w:ilvl w:val="0"/>
          <w:numId w:val="14"/>
        </w:numPr>
        <w:ind w:left="799" w:hanging="442"/>
        <w:contextualSpacing w:val="0"/>
        <w:rPr>
          <w:rFonts w:hint="eastAsia"/>
          <w:lang w:eastAsia="zh-CN"/>
        </w:rPr>
      </w:pPr>
      <w:r>
        <w:rPr>
          <w:lang w:eastAsia="zh-CN"/>
        </w:rPr>
        <w:t>margini di progetto conservativi,</w:t>
      </w:r>
    </w:p>
    <w:p w14:paraId="3E16085B" w14:textId="0296D305" w:rsidR="00C060E2" w:rsidRDefault="00C060E2" w:rsidP="0044198B">
      <w:pPr>
        <w:pStyle w:val="a9"/>
        <w:numPr>
          <w:ilvl w:val="0"/>
          <w:numId w:val="14"/>
        </w:numPr>
        <w:ind w:left="799" w:hanging="442"/>
        <w:contextualSpacing w:val="0"/>
        <w:rPr>
          <w:rFonts w:hint="eastAsia"/>
          <w:lang w:eastAsia="zh-CN"/>
        </w:rPr>
      </w:pPr>
      <w:r>
        <w:rPr>
          <w:lang w:eastAsia="zh-CN"/>
        </w:rPr>
        <w:t>ottimizzazione dei dettagli di contatto,</w:t>
      </w:r>
    </w:p>
    <w:p w14:paraId="5DCC58D4" w14:textId="462E8AFD" w:rsidR="00C060E2" w:rsidRDefault="00C060E2" w:rsidP="0044198B">
      <w:pPr>
        <w:pStyle w:val="a9"/>
        <w:numPr>
          <w:ilvl w:val="0"/>
          <w:numId w:val="14"/>
        </w:numPr>
        <w:ind w:left="799" w:hanging="442"/>
        <w:contextualSpacing w:val="0"/>
        <w:rPr>
          <w:rFonts w:hint="eastAsia"/>
          <w:lang w:eastAsia="zh-CN"/>
        </w:rPr>
      </w:pPr>
      <w:r>
        <w:rPr>
          <w:lang w:eastAsia="zh-CN"/>
        </w:rPr>
        <w:t>monitoraggio continuo con sensori,</w:t>
      </w:r>
    </w:p>
    <w:p w14:paraId="229018F3" w14:textId="02A9D8C8" w:rsidR="00B174C2" w:rsidRPr="00B174C2" w:rsidRDefault="00C060E2" w:rsidP="00BD00A9">
      <w:pPr>
        <w:pStyle w:val="a9"/>
        <w:numPr>
          <w:ilvl w:val="0"/>
          <w:numId w:val="14"/>
        </w:numPr>
        <w:ind w:left="799" w:hanging="442"/>
        <w:contextualSpacing w:val="0"/>
        <w:rPr>
          <w:lang w:eastAsia="zh-CN"/>
        </w:rPr>
      </w:pPr>
      <w:r>
        <w:rPr>
          <w:lang w:eastAsia="zh-CN"/>
        </w:rPr>
        <w:t>revisione indipendente internazionale.</w:t>
      </w:r>
    </w:p>
    <w:p w14:paraId="2400654A" w14:textId="77777777" w:rsidR="00B174C2" w:rsidRPr="00B174C2" w:rsidRDefault="00000000" w:rsidP="00B174C2">
      <w:pPr>
        <w:ind w:left="360"/>
      </w:pPr>
      <w:r>
        <w:pict w14:anchorId="02434F9E">
          <v:rect id="_x0000_i1095" style="width:0;height:1.5pt" o:hralign="center" o:hrstd="t" o:hrnoshade="t" o:hr="t" fillcolor="#222" stroked="f"/>
        </w:pict>
      </w:r>
    </w:p>
    <w:p w14:paraId="3E3A9C1A" w14:textId="7157B042" w:rsidR="00B174C2" w:rsidRPr="00B174C2" w:rsidRDefault="00BD00A9" w:rsidP="00B174C2">
      <w:pPr>
        <w:ind w:left="360"/>
        <w:rPr>
          <w:b/>
          <w:bCs/>
        </w:rPr>
      </w:pPr>
      <w:r>
        <w:rPr>
          <w:rFonts w:hint="eastAsia"/>
          <w:b/>
          <w:bCs/>
          <w:lang w:eastAsia="zh-CN"/>
        </w:rPr>
        <w:t>7</w:t>
      </w:r>
      <w:r w:rsidR="00B174C2" w:rsidRPr="00B174C2">
        <w:rPr>
          <w:b/>
          <w:bCs/>
        </w:rPr>
        <w:t>. Conclusione</w:t>
      </w:r>
    </w:p>
    <w:p w14:paraId="69837193" w14:textId="77777777" w:rsidR="00B174C2" w:rsidRDefault="00B174C2" w:rsidP="00B174C2">
      <w:pPr>
        <w:ind w:left="360"/>
        <w:rPr>
          <w:lang w:eastAsia="zh-CN"/>
        </w:rPr>
      </w:pPr>
    </w:p>
    <w:p w14:paraId="4E13E769" w14:textId="6802C055" w:rsidR="00B174C2" w:rsidRPr="006E48FD" w:rsidRDefault="00F8481B" w:rsidP="00F8481B">
      <w:pPr>
        <w:ind w:left="360"/>
        <w:rPr>
          <w:rFonts w:hint="eastAsia"/>
          <w:lang w:eastAsia="zh-CN"/>
        </w:rPr>
      </w:pPr>
      <w:r w:rsidRPr="00F8481B">
        <w:rPr>
          <w:lang w:eastAsia="zh-CN"/>
        </w:rPr>
        <w:t xml:space="preserve">Il </w:t>
      </w:r>
      <w:proofErr w:type="spellStart"/>
      <w:r w:rsidRPr="00F8481B">
        <w:rPr>
          <w:lang w:eastAsia="zh-CN"/>
        </w:rPr>
        <w:t>fretting</w:t>
      </w:r>
      <w:proofErr w:type="spellEnd"/>
      <w:r w:rsidRPr="00F8481B">
        <w:rPr>
          <w:lang w:eastAsia="zh-CN"/>
        </w:rPr>
        <w:t xml:space="preserve"> non può essere ignorato: su scala del Ponte di Messina, diventa una sfida decisiva. Servono prove mirate e scelte progettuali prudenti. Non possiamo affidarci al mito delle grandi opere del passato: oggi abbiamo il dovere di calcolare, verificare e monitorare con metodo scientifico.</w:t>
      </w:r>
    </w:p>
    <w:p w14:paraId="4ED6C896" w14:textId="77777777" w:rsidR="00615A58" w:rsidRDefault="00615A58" w:rsidP="00615A58">
      <w:pPr>
        <w:ind w:left="360"/>
      </w:pPr>
    </w:p>
    <w:p w14:paraId="112D9C23" w14:textId="77777777" w:rsidR="00B174C2" w:rsidRDefault="00B174C2" w:rsidP="00B174C2">
      <w:pPr>
        <w:pStyle w:val="a9"/>
      </w:pPr>
    </w:p>
    <w:p w14:paraId="1DCBA11D" w14:textId="4C8E381E" w:rsidR="00B174C2" w:rsidRDefault="00B174C2" w:rsidP="00B174C2">
      <w:pPr>
        <w:pStyle w:val="a9"/>
      </w:pPr>
      <w:r>
        <w:t xml:space="preserve">Ps. Non mancherà chi dirà (magari colleghi di scienza delle costruzioni, o di tecnica delle costruzioni) che solo lui è competente su costruzione di Ponti, e che chi ha competenza solo su altri settori è incompetente sui ponti. Grave errore del passato!  Il commento ritorna a boomerang. Sono i colleghi </w:t>
      </w:r>
      <w:r w:rsidR="005044F2">
        <w:t xml:space="preserve">competenti di ponti forse </w:t>
      </w:r>
      <w:r>
        <w:t xml:space="preserve">incompetenti in fatica e </w:t>
      </w:r>
      <w:proofErr w:type="spellStart"/>
      <w:r>
        <w:t>fretting</w:t>
      </w:r>
      <w:proofErr w:type="spellEnd"/>
      <w:r w:rsidR="005044F2">
        <w:t>?</w:t>
      </w:r>
      <w:r>
        <w:t xml:space="preserve"> </w:t>
      </w:r>
      <w:r w:rsidR="005044F2">
        <w:t>U</w:t>
      </w:r>
      <w:r>
        <w:t xml:space="preserve">n </w:t>
      </w:r>
      <w:r w:rsidRPr="00C95825">
        <w:t xml:space="preserve">ponte ad una campata così lunga e nelle condizioni meteorologiche e orografiche </w:t>
      </w:r>
      <w:r w:rsidR="00E565E6">
        <w:t>in cui si</w:t>
      </w:r>
      <w:r w:rsidRPr="00C95825">
        <w:t xml:space="preserve"> trova è un “sistema” in cui necessitano competenze ingegneristiche a largo raggio (civili, meccaniche, aeronautiche, materialiste, elettroniche)</w:t>
      </w:r>
      <w:r>
        <w:t xml:space="preserve">. Nel CS attuale infatti c’è uno sbilanciamento di sole competenze di ingegneria che non toccano nemmeno di striscio il problema enorme della fatica e del </w:t>
      </w:r>
      <w:proofErr w:type="spellStart"/>
      <w:r>
        <w:t>fretting</w:t>
      </w:r>
      <w:proofErr w:type="spellEnd"/>
      <w:r>
        <w:t xml:space="preserve"> fatica.</w:t>
      </w:r>
    </w:p>
    <w:p w14:paraId="27F0AA6E" w14:textId="77777777" w:rsidR="00B174C2" w:rsidRDefault="00B174C2" w:rsidP="00B174C2"/>
    <w:p w14:paraId="56C71015" w14:textId="77777777" w:rsidR="00B174C2" w:rsidRPr="00B174C2" w:rsidRDefault="00B174C2" w:rsidP="00B174C2">
      <w:pPr>
        <w:rPr>
          <w:b/>
          <w:bCs/>
        </w:rPr>
      </w:pPr>
      <w:r w:rsidRPr="00B174C2">
        <w:rPr>
          <w:b/>
          <w:bCs/>
        </w:rPr>
        <w:t>Bibliografia essenziale</w:t>
      </w:r>
    </w:p>
    <w:p w14:paraId="2DC0D277" w14:textId="77777777" w:rsidR="00B174C2" w:rsidRPr="00914F37" w:rsidRDefault="00B174C2" w:rsidP="00B174C2">
      <w:pPr>
        <w:rPr>
          <w:lang w:val="en-GB"/>
        </w:rPr>
      </w:pPr>
      <w:r w:rsidRPr="00914F37">
        <w:t xml:space="preserve">Ciavarella, M., &amp; </w:t>
      </w:r>
      <w:proofErr w:type="spellStart"/>
      <w:r w:rsidRPr="00914F37">
        <w:t>Demelio</w:t>
      </w:r>
      <w:proofErr w:type="spellEnd"/>
      <w:r w:rsidRPr="00914F37">
        <w:t xml:space="preserve">, G. (2001). </w:t>
      </w:r>
      <w:r w:rsidRPr="00BE6B24">
        <w:rPr>
          <w:lang w:val="en-GB"/>
        </w:rPr>
        <w:t>A review of analytical aspects of fretting fatigue, with extension to damage parameters, and application to dovetail joints. </w:t>
      </w:r>
      <w:r w:rsidRPr="00914F37">
        <w:rPr>
          <w:i/>
          <w:iCs/>
          <w:lang w:val="en-GB"/>
        </w:rPr>
        <w:t>International Journal of Solids and Structures</w:t>
      </w:r>
      <w:r w:rsidRPr="00914F37">
        <w:rPr>
          <w:lang w:val="en-GB"/>
        </w:rPr>
        <w:t>, </w:t>
      </w:r>
      <w:r w:rsidRPr="00914F37">
        <w:rPr>
          <w:i/>
          <w:iCs/>
          <w:lang w:val="en-GB"/>
        </w:rPr>
        <w:t>38</w:t>
      </w:r>
      <w:r w:rsidRPr="00914F37">
        <w:rPr>
          <w:lang w:val="en-GB"/>
        </w:rPr>
        <w:t>(10-13), 1791-1811.</w:t>
      </w:r>
    </w:p>
    <w:p w14:paraId="5956FB17" w14:textId="77777777" w:rsidR="00B174C2" w:rsidRPr="0009028B" w:rsidRDefault="00B174C2" w:rsidP="00B174C2">
      <w:pPr>
        <w:rPr>
          <w:lang w:val="en-GB"/>
        </w:rPr>
      </w:pPr>
      <w:r w:rsidRPr="0009028B">
        <w:rPr>
          <w:lang w:val="en-GB"/>
        </w:rPr>
        <w:t xml:space="preserve">Ciavarella, M. (2006). Some observations on the CLNA model in fretting fatigue. </w:t>
      </w:r>
      <w:r w:rsidRPr="00DF2383">
        <w:rPr>
          <w:i/>
          <w:iCs/>
          <w:lang w:val="en-GB"/>
        </w:rPr>
        <w:t>Tribology international</w:t>
      </w:r>
      <w:r w:rsidRPr="0009028B">
        <w:rPr>
          <w:lang w:val="en-GB"/>
        </w:rPr>
        <w:t>, 39(10), 1142-1148.</w:t>
      </w:r>
    </w:p>
    <w:p w14:paraId="78EB95B7" w14:textId="77777777" w:rsidR="00B174C2" w:rsidRPr="0009028B" w:rsidRDefault="00B174C2" w:rsidP="00B174C2">
      <w:pPr>
        <w:rPr>
          <w:lang w:val="en-GB"/>
        </w:rPr>
      </w:pPr>
      <w:r w:rsidRPr="0009028B">
        <w:rPr>
          <w:lang w:val="en-GB"/>
        </w:rPr>
        <w:t xml:space="preserve">Ciavarella, M., &amp; Dini, D. (2005). A refined CLNA model in fretting fatigue using asymptotic characterization of the contact stress fields. </w:t>
      </w:r>
      <w:r w:rsidRPr="00DF2383">
        <w:rPr>
          <w:i/>
          <w:iCs/>
          <w:lang w:val="en-GB"/>
        </w:rPr>
        <w:t>Fatigue &amp; Fracture of Engineering Materials &amp; Structures</w:t>
      </w:r>
      <w:r w:rsidRPr="0009028B">
        <w:rPr>
          <w:lang w:val="en-GB"/>
        </w:rPr>
        <w:t>, 28(12), 1099-1112.</w:t>
      </w:r>
    </w:p>
    <w:p w14:paraId="00DB910F" w14:textId="77777777" w:rsidR="00B174C2" w:rsidRPr="0009028B" w:rsidRDefault="00B174C2" w:rsidP="00B174C2">
      <w:pPr>
        <w:rPr>
          <w:lang w:val="en-GB"/>
        </w:rPr>
      </w:pPr>
      <w:r w:rsidRPr="0009028B">
        <w:rPr>
          <w:lang w:val="en-GB"/>
        </w:rPr>
        <w:t>Ciavarella, M. (2003). A ‘crack</w:t>
      </w:r>
      <w:r w:rsidRPr="0009028B">
        <w:rPr>
          <w:rFonts w:ascii="Cambria Math" w:hAnsi="Cambria Math" w:cs="Cambria Math"/>
          <w:lang w:val="en-GB"/>
        </w:rPr>
        <w:t>‐</w:t>
      </w:r>
      <w:proofErr w:type="spellStart"/>
      <w:r w:rsidRPr="0009028B">
        <w:rPr>
          <w:lang w:val="en-GB"/>
        </w:rPr>
        <w:t>like</w:t>
      </w:r>
      <w:r w:rsidRPr="0009028B">
        <w:rPr>
          <w:rFonts w:ascii="Aptos" w:hAnsi="Aptos" w:cs="Aptos"/>
          <w:lang w:val="en-GB"/>
        </w:rPr>
        <w:t>’</w:t>
      </w:r>
      <w:r w:rsidRPr="0009028B">
        <w:rPr>
          <w:lang w:val="en-GB"/>
        </w:rPr>
        <w:t>notch</w:t>
      </w:r>
      <w:proofErr w:type="spellEnd"/>
      <w:r w:rsidRPr="0009028B">
        <w:rPr>
          <w:lang w:val="en-GB"/>
        </w:rPr>
        <w:t xml:space="preserve"> analogue for a safe</w:t>
      </w:r>
      <w:r w:rsidRPr="0009028B">
        <w:rPr>
          <w:rFonts w:ascii="Cambria Math" w:hAnsi="Cambria Math" w:cs="Cambria Math"/>
          <w:lang w:val="en-GB"/>
        </w:rPr>
        <w:t>‐</w:t>
      </w:r>
      <w:r w:rsidRPr="0009028B">
        <w:rPr>
          <w:lang w:val="en-GB"/>
        </w:rPr>
        <w:t xml:space="preserve">life fretting fatigue design methodology. </w:t>
      </w:r>
      <w:r w:rsidRPr="00DF2383">
        <w:rPr>
          <w:i/>
          <w:iCs/>
          <w:lang w:val="en-GB"/>
        </w:rPr>
        <w:t>Fatigue &amp; Fracture of Engineering Materials &amp; Structures</w:t>
      </w:r>
      <w:r w:rsidRPr="0009028B">
        <w:rPr>
          <w:lang w:val="en-GB"/>
        </w:rPr>
        <w:t>, 26(12), 1159-1170.</w:t>
      </w:r>
    </w:p>
    <w:p w14:paraId="02589E6E" w14:textId="77777777" w:rsidR="00B174C2" w:rsidRPr="0009028B" w:rsidRDefault="00B174C2" w:rsidP="00B174C2">
      <w:pPr>
        <w:rPr>
          <w:lang w:val="en-GB"/>
        </w:rPr>
      </w:pPr>
      <w:r w:rsidRPr="00914F37">
        <w:rPr>
          <w:lang w:val="en-GB"/>
        </w:rPr>
        <w:t xml:space="preserve">Ciavarella, M., &amp; Ahn, Y. J. (2018). </w:t>
      </w:r>
      <w:r w:rsidRPr="0009028B">
        <w:rPr>
          <w:lang w:val="en-GB"/>
        </w:rPr>
        <w:t xml:space="preserve">A note on the crack analogue fretting fatigue model with varying normal load. </w:t>
      </w:r>
      <w:r w:rsidRPr="00DF2383">
        <w:rPr>
          <w:i/>
          <w:iCs/>
          <w:lang w:val="en-GB"/>
        </w:rPr>
        <w:t xml:space="preserve">Acta </w:t>
      </w:r>
      <w:proofErr w:type="spellStart"/>
      <w:r w:rsidRPr="00DF2383">
        <w:rPr>
          <w:i/>
          <w:iCs/>
          <w:lang w:val="en-GB"/>
        </w:rPr>
        <w:t>Mechanica</w:t>
      </w:r>
      <w:proofErr w:type="spellEnd"/>
      <w:r w:rsidRPr="0009028B">
        <w:rPr>
          <w:lang w:val="en-GB"/>
        </w:rPr>
        <w:t>, 229(12), 4953-4961.</w:t>
      </w:r>
    </w:p>
    <w:p w14:paraId="1CC29B5C" w14:textId="77777777" w:rsidR="00B174C2" w:rsidRPr="0009028B" w:rsidRDefault="00B174C2" w:rsidP="00B174C2">
      <w:pPr>
        <w:rPr>
          <w:lang w:val="en-GB"/>
        </w:rPr>
      </w:pPr>
      <w:r w:rsidRPr="0009028B">
        <w:rPr>
          <w:lang w:val="en-GB"/>
        </w:rPr>
        <w:lastRenderedPageBreak/>
        <w:t xml:space="preserve">Nowell, D., Dini, D., &amp; Hills, D. A. (2006). Recent developments in the understanding of fretting fatigue. </w:t>
      </w:r>
      <w:r w:rsidRPr="00DF2383">
        <w:rPr>
          <w:i/>
          <w:iCs/>
          <w:lang w:val="en-GB"/>
        </w:rPr>
        <w:t>Engineering fracture mechanics</w:t>
      </w:r>
      <w:r w:rsidRPr="0009028B">
        <w:rPr>
          <w:lang w:val="en-GB"/>
        </w:rPr>
        <w:t>, 73(2), 207-222.</w:t>
      </w:r>
    </w:p>
    <w:p w14:paraId="70CEDCA4" w14:textId="77777777" w:rsidR="00B174C2" w:rsidRDefault="00B174C2" w:rsidP="00B174C2">
      <w:pPr>
        <w:rPr>
          <w:lang w:val="en-GB"/>
        </w:rPr>
      </w:pPr>
      <w:r w:rsidRPr="0009028B">
        <w:rPr>
          <w:lang w:val="en-GB"/>
        </w:rPr>
        <w:t xml:space="preserve">Hills, D. A., &amp; Nowell, D. (1994). Fretting fatigue tests. In Mechanics of Fretting </w:t>
      </w:r>
      <w:proofErr w:type="spellStart"/>
      <w:r w:rsidRPr="0009028B">
        <w:rPr>
          <w:lang w:val="en-GB"/>
        </w:rPr>
        <w:t>Fatique</w:t>
      </w:r>
      <w:proofErr w:type="spellEnd"/>
      <w:r w:rsidRPr="0009028B">
        <w:rPr>
          <w:lang w:val="en-GB"/>
        </w:rPr>
        <w:t xml:space="preserve"> (pp. 153-167). Dordrecht: Springer Netherlands.</w:t>
      </w:r>
    </w:p>
    <w:p w14:paraId="4AF36452" w14:textId="77777777" w:rsidR="00B174C2" w:rsidRPr="0009028B" w:rsidRDefault="00B174C2" w:rsidP="00B174C2">
      <w:pPr>
        <w:rPr>
          <w:lang w:val="en-GB"/>
        </w:rPr>
      </w:pPr>
      <w:r w:rsidRPr="0009028B">
        <w:rPr>
          <w:lang w:val="en-GB"/>
        </w:rPr>
        <w:t xml:space="preserve">Giannakopoulos, Suresh, &amp; </w:t>
      </w:r>
      <w:proofErr w:type="spellStart"/>
      <w:r w:rsidRPr="0009028B">
        <w:rPr>
          <w:lang w:val="en-GB"/>
        </w:rPr>
        <w:t>Chenut</w:t>
      </w:r>
      <w:proofErr w:type="spellEnd"/>
      <w:r w:rsidRPr="0009028B">
        <w:rPr>
          <w:lang w:val="en-GB"/>
        </w:rPr>
        <w:t>. (2000). Similarities of stress concentrations in contact at round punches and fatigue at notches: implications to fretting fatigue crack initiation. </w:t>
      </w:r>
      <w:r w:rsidRPr="00914F37">
        <w:rPr>
          <w:i/>
          <w:iCs/>
          <w:lang w:val="en-GB"/>
        </w:rPr>
        <w:t>Fatigue &amp; fracture of engineering materials &amp; structures</w:t>
      </w:r>
      <w:r w:rsidRPr="00914F37">
        <w:rPr>
          <w:lang w:val="en-GB"/>
        </w:rPr>
        <w:t>, </w:t>
      </w:r>
      <w:r w:rsidRPr="00914F37">
        <w:rPr>
          <w:i/>
          <w:iCs/>
          <w:lang w:val="en-GB"/>
        </w:rPr>
        <w:t>23</w:t>
      </w:r>
      <w:r w:rsidRPr="00914F37">
        <w:rPr>
          <w:lang w:val="en-GB"/>
        </w:rPr>
        <w:t>(7), 561-571.</w:t>
      </w:r>
    </w:p>
    <w:p w14:paraId="765C6CD6" w14:textId="77777777" w:rsidR="00B174C2" w:rsidRDefault="00B174C2" w:rsidP="00B174C2">
      <w:r w:rsidRPr="0009028B">
        <w:rPr>
          <w:lang w:val="en-GB"/>
        </w:rPr>
        <w:t>Giannakopoulos, A. E., Lindley, T. C., &amp; Suresh, S. (1998). Aspects of equivalence between contact mechanics and fracture mechanics: theoretical connections and a life-prediction methodology for fretting-fatigue. </w:t>
      </w:r>
      <w:r w:rsidRPr="0009028B">
        <w:rPr>
          <w:i/>
          <w:iCs/>
        </w:rPr>
        <w:t xml:space="preserve">Acta </w:t>
      </w:r>
      <w:proofErr w:type="spellStart"/>
      <w:r w:rsidRPr="0009028B">
        <w:rPr>
          <w:i/>
          <w:iCs/>
        </w:rPr>
        <w:t>materialia</w:t>
      </w:r>
      <w:proofErr w:type="spellEnd"/>
      <w:r w:rsidRPr="0009028B">
        <w:t>, </w:t>
      </w:r>
      <w:r w:rsidRPr="0009028B">
        <w:rPr>
          <w:i/>
          <w:iCs/>
        </w:rPr>
        <w:t>46</w:t>
      </w:r>
      <w:r w:rsidRPr="0009028B">
        <w:t>(9), 2955-2968.</w:t>
      </w:r>
    </w:p>
    <w:p w14:paraId="54EAC134" w14:textId="77777777" w:rsidR="00B174C2" w:rsidRDefault="00B174C2" w:rsidP="00615A58">
      <w:pPr>
        <w:ind w:left="360"/>
      </w:pPr>
    </w:p>
    <w:p w14:paraId="3E841DF9" w14:textId="77777777" w:rsidR="00615A58" w:rsidRDefault="00615A58" w:rsidP="00615A58">
      <w:pPr>
        <w:pStyle w:val="a9"/>
      </w:pPr>
      <w:r>
        <w:rPr>
          <w:noProof/>
        </w:rPr>
        <w:drawing>
          <wp:inline distT="0" distB="0" distL="0" distR="0" wp14:anchorId="67DC3413" wp14:editId="45E41CFF">
            <wp:extent cx="5539740" cy="3368040"/>
            <wp:effectExtent l="0" t="0" r="3810" b="3810"/>
            <wp:docPr id="1335981187" name="Immagine 1" descr="Immagine che contiene diagramma, Disegno tecnico, Piano, schizz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981187" name="Immagine 1" descr="Immagine che contiene diagramma, Disegno tecnico, Piano, schizzo&#10;&#10;Il contenuto generato dall'IA potrebbe non essere corretto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9740" cy="336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D9577" w14:textId="77777777" w:rsidR="00B174C2" w:rsidRDefault="00615A58" w:rsidP="00B174C2">
      <w:pPr>
        <w:pStyle w:val="a9"/>
      </w:pPr>
      <w:r>
        <w:t xml:space="preserve">Fig.1.  Il modello MIT del Crack </w:t>
      </w:r>
      <w:proofErr w:type="spellStart"/>
      <w:r>
        <w:t>Analogue</w:t>
      </w:r>
      <w:proofErr w:type="spellEnd"/>
      <w:r>
        <w:t xml:space="preserve"> (CA). I corpi a contatto sono semplificati come geometria, e gli scorrimenti sono assunti nulli, per via di attrito elevatissimo. Tuttavia, resta la singolarità tensionale che è la stessa di quella di una cricca di pari dimensioni. Questo permette di applicare la meccanica della frattura. </w:t>
      </w:r>
      <w:r w:rsidR="00C95825" w:rsidRPr="00C95825">
        <w:br/>
      </w:r>
      <w:r w:rsidR="00C95825" w:rsidRPr="00C95825">
        <w:br/>
      </w:r>
    </w:p>
    <w:p w14:paraId="4C33E4A6" w14:textId="566F758D" w:rsidR="00DF2383" w:rsidRDefault="00C95825" w:rsidP="00B174C2">
      <w:pPr>
        <w:pStyle w:val="a9"/>
      </w:pPr>
      <w:r w:rsidRPr="00C95825">
        <w:lastRenderedPageBreak/>
        <w:br/>
      </w:r>
      <w:r w:rsidRPr="00C95825">
        <w:br/>
      </w:r>
      <w:r w:rsidR="00DF2383">
        <w:rPr>
          <w:noProof/>
        </w:rPr>
        <w:drawing>
          <wp:inline distT="0" distB="0" distL="0" distR="0" wp14:anchorId="22487E58" wp14:editId="1B41241C">
            <wp:extent cx="5455920" cy="3665220"/>
            <wp:effectExtent l="0" t="0" r="0" b="0"/>
            <wp:docPr id="36773356" name="Immagine 2" descr="Immagine che contiene testo, linea, diagramma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73356" name="Immagine 2" descr="Immagine che contiene testo, linea, diagramma, Carattere&#10;&#10;Il contenuto generato dall'IA potrebbe non essere corretto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5920" cy="366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D6FBD" w14:textId="2C1B67F6" w:rsidR="00DF2383" w:rsidRDefault="00DF2383" w:rsidP="00615A58">
      <w:pPr>
        <w:pStyle w:val="a9"/>
      </w:pPr>
      <w:r>
        <w:t xml:space="preserve">Fig.2. Il diagramma del modello CLNA di Ciavarella. In ordinata abbiamo l’inverso del fattore di riduzione della tensione a </w:t>
      </w:r>
      <w:proofErr w:type="spellStart"/>
      <w:r>
        <w:t>fretting</w:t>
      </w:r>
      <w:proofErr w:type="spellEnd"/>
      <w:r>
        <w:t xml:space="preserve"> fatica, e in ascissa la dimensione dell’area di contatto e un fattore geometrico – di carico Y (vedasi articoli sul CLNA per dettagli). Le zone del diagramma sono divise in zone a vita infinita e zone a vita finita, ma per dimensioni grandi dell’area di contatto il modello CLNA diventa un “</w:t>
      </w:r>
      <w:proofErr w:type="spellStart"/>
      <w:r>
        <w:t>notch</w:t>
      </w:r>
      <w:proofErr w:type="spellEnd"/>
      <w:r>
        <w:t xml:space="preserve"> </w:t>
      </w:r>
      <w:proofErr w:type="spellStart"/>
      <w:r>
        <w:t>analogue</w:t>
      </w:r>
      <w:proofErr w:type="spellEnd"/>
      <w:r>
        <w:t xml:space="preserve">” e conta la forma delle superfici e la concentrazione finita di tensioni. In ogni caso il modello prevede correttamente i dati di </w:t>
      </w:r>
      <w:proofErr w:type="spellStart"/>
      <w:r>
        <w:t>Szolwinski</w:t>
      </w:r>
      <w:proofErr w:type="spellEnd"/>
      <w:r>
        <w:t xml:space="preserve"> et al 1998.</w:t>
      </w:r>
    </w:p>
    <w:p w14:paraId="133638EB" w14:textId="77777777" w:rsidR="00DF2383" w:rsidRDefault="00DF2383" w:rsidP="00615A58">
      <w:pPr>
        <w:pStyle w:val="a9"/>
      </w:pPr>
    </w:p>
    <w:p w14:paraId="010404ED" w14:textId="61B2A62C" w:rsidR="00DF2383" w:rsidRDefault="00DF2383" w:rsidP="00615A58">
      <w:pPr>
        <w:pStyle w:val="a9"/>
      </w:pPr>
      <w:r>
        <w:rPr>
          <w:noProof/>
        </w:rPr>
        <w:lastRenderedPageBreak/>
        <w:drawing>
          <wp:inline distT="0" distB="0" distL="0" distR="0" wp14:anchorId="1D9DBFB7" wp14:editId="25C5AF4D">
            <wp:extent cx="5486400" cy="3581400"/>
            <wp:effectExtent l="0" t="0" r="0" b="0"/>
            <wp:docPr id="590689028" name="Immagine 3" descr="Immagine che contiene testo, linea, Carattere, diagramm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689028" name="Immagine 3" descr="Immagine che contiene testo, linea, Carattere, diagramma&#10;&#10;Il contenuto generato dall'IA potrebbe non essere corretto.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8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581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712341" w14:textId="5C2554E6" w:rsidR="00DF2383" w:rsidRDefault="00DF2383" w:rsidP="00615A58">
      <w:pPr>
        <w:pStyle w:val="a9"/>
      </w:pPr>
      <w:r>
        <w:t xml:space="preserve">Fig.3.  Il modello CLNA applicato a dati di D. </w:t>
      </w:r>
      <w:proofErr w:type="spellStart"/>
      <w:r>
        <w:t>Nowell</w:t>
      </w:r>
      <w:proofErr w:type="spellEnd"/>
      <w:r>
        <w:t xml:space="preserve"> (nota tesi di dottorato a Oxford supervisionata da D. Hills) in cui il diagramma divide quasi perfettamente i casi a vita finita con quelli a vita infinita degli esperimenti.  Si noti che l’aumento delle dimensioni di contatto abbassa il limite di fatica.</w:t>
      </w:r>
    </w:p>
    <w:p w14:paraId="51C56F7E" w14:textId="77777777" w:rsidR="00DF2383" w:rsidRDefault="00DF2383" w:rsidP="00615A58">
      <w:pPr>
        <w:pStyle w:val="a9"/>
      </w:pPr>
    </w:p>
    <w:p w14:paraId="379CE3E6" w14:textId="77777777" w:rsidR="00DF2383" w:rsidRDefault="00DF2383" w:rsidP="00DF2383">
      <w:pPr>
        <w:pStyle w:val="a9"/>
      </w:pPr>
    </w:p>
    <w:sectPr w:rsidR="00DF23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A7CFB"/>
    <w:multiLevelType w:val="multilevel"/>
    <w:tmpl w:val="1D8E1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9F02E2"/>
    <w:multiLevelType w:val="multilevel"/>
    <w:tmpl w:val="70F6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E2391C"/>
    <w:multiLevelType w:val="multilevel"/>
    <w:tmpl w:val="6DD29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760211"/>
    <w:multiLevelType w:val="multilevel"/>
    <w:tmpl w:val="F4F27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EA7DED"/>
    <w:multiLevelType w:val="multilevel"/>
    <w:tmpl w:val="A588E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AD0818"/>
    <w:multiLevelType w:val="hybridMultilevel"/>
    <w:tmpl w:val="6FF475BC"/>
    <w:lvl w:ilvl="0" w:tplc="2A08E6C6">
      <w:start w:val="1"/>
      <w:numFmt w:val="bullet"/>
      <w:lvlText w:val=""/>
      <w:lvlJc w:val="left"/>
      <w:pPr>
        <w:ind w:left="8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79A3BF9"/>
    <w:multiLevelType w:val="multilevel"/>
    <w:tmpl w:val="0BE4A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6D2C2C"/>
    <w:multiLevelType w:val="multilevel"/>
    <w:tmpl w:val="7E04C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7F5020"/>
    <w:multiLevelType w:val="multilevel"/>
    <w:tmpl w:val="4502B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213483"/>
    <w:multiLevelType w:val="hybridMultilevel"/>
    <w:tmpl w:val="05DC168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B3532E"/>
    <w:multiLevelType w:val="multilevel"/>
    <w:tmpl w:val="9A88F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4F2BC2"/>
    <w:multiLevelType w:val="multilevel"/>
    <w:tmpl w:val="ED74F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DF5CBA"/>
    <w:multiLevelType w:val="multilevel"/>
    <w:tmpl w:val="0A1AC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F528CF"/>
    <w:multiLevelType w:val="multilevel"/>
    <w:tmpl w:val="B1B88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7269676">
    <w:abstractNumId w:val="9"/>
  </w:num>
  <w:num w:numId="2" w16cid:durableId="134757033">
    <w:abstractNumId w:val="10"/>
  </w:num>
  <w:num w:numId="3" w16cid:durableId="865143952">
    <w:abstractNumId w:val="2"/>
  </w:num>
  <w:num w:numId="4" w16cid:durableId="1411582359">
    <w:abstractNumId w:val="6"/>
  </w:num>
  <w:num w:numId="5" w16cid:durableId="1516307541">
    <w:abstractNumId w:val="0"/>
  </w:num>
  <w:num w:numId="6" w16cid:durableId="1487283750">
    <w:abstractNumId w:val="11"/>
  </w:num>
  <w:num w:numId="7" w16cid:durableId="498813988">
    <w:abstractNumId w:val="7"/>
  </w:num>
  <w:num w:numId="8" w16cid:durableId="1320236289">
    <w:abstractNumId w:val="12"/>
  </w:num>
  <w:num w:numId="9" w16cid:durableId="367150175">
    <w:abstractNumId w:val="4"/>
  </w:num>
  <w:num w:numId="10" w16cid:durableId="1773739798">
    <w:abstractNumId w:val="3"/>
  </w:num>
  <w:num w:numId="11" w16cid:durableId="1396587410">
    <w:abstractNumId w:val="8"/>
  </w:num>
  <w:num w:numId="12" w16cid:durableId="870150208">
    <w:abstractNumId w:val="13"/>
  </w:num>
  <w:num w:numId="13" w16cid:durableId="992097841">
    <w:abstractNumId w:val="1"/>
  </w:num>
  <w:num w:numId="14" w16cid:durableId="15651424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825"/>
    <w:rsid w:val="0009028B"/>
    <w:rsid w:val="00171102"/>
    <w:rsid w:val="00263FCC"/>
    <w:rsid w:val="00292320"/>
    <w:rsid w:val="00407B74"/>
    <w:rsid w:val="0044198B"/>
    <w:rsid w:val="004746E4"/>
    <w:rsid w:val="005044F2"/>
    <w:rsid w:val="00520A0C"/>
    <w:rsid w:val="00586CF8"/>
    <w:rsid w:val="00615A58"/>
    <w:rsid w:val="006E48FD"/>
    <w:rsid w:val="007713EE"/>
    <w:rsid w:val="00914F37"/>
    <w:rsid w:val="00B174C2"/>
    <w:rsid w:val="00BD00A9"/>
    <w:rsid w:val="00BE6B24"/>
    <w:rsid w:val="00C060E2"/>
    <w:rsid w:val="00C7697D"/>
    <w:rsid w:val="00C925C2"/>
    <w:rsid w:val="00C95825"/>
    <w:rsid w:val="00DF2383"/>
    <w:rsid w:val="00E565E6"/>
    <w:rsid w:val="00EE1785"/>
    <w:rsid w:val="00F8481B"/>
    <w:rsid w:val="00FF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2FACBE"/>
  <w15:chartTrackingRefBased/>
  <w15:docId w15:val="{50FDE5F3-2975-4410-9EA0-C71F8409B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58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8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8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8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8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8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8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8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58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C958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C958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9582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C95825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C958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C95825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58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C958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58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5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58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58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58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58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58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582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58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582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95825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14F37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14F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4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906</Words>
  <Characters>5201</Characters>
  <Application>Microsoft Office Word</Application>
  <DocSecurity>0</DocSecurity>
  <Lines>100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Michele Ciavarella</dc:creator>
  <cp:keywords/>
  <dc:description/>
  <cp:lastModifiedBy>世文 陈</cp:lastModifiedBy>
  <cp:revision>12</cp:revision>
  <dcterms:created xsi:type="dcterms:W3CDTF">2025-08-24T05:28:00Z</dcterms:created>
  <dcterms:modified xsi:type="dcterms:W3CDTF">2025-08-25T08:06:00Z</dcterms:modified>
</cp:coreProperties>
</file>